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3D23" w14:textId="77777777" w:rsidR="00CB65E7" w:rsidRPr="00CB65E7" w:rsidRDefault="00CB65E7" w:rsidP="00CB65E7">
      <w:pPr>
        <w:jc w:val="center"/>
        <w:rPr>
          <w:lang w:val="en-US"/>
        </w:rPr>
      </w:pPr>
      <w:r w:rsidRPr="00CB65E7">
        <w:rPr>
          <w:b/>
          <w:bCs/>
          <w:lang w:val="en-US"/>
        </w:rPr>
        <w:t xml:space="preserve">Report on the Awareness </w:t>
      </w:r>
      <w:proofErr w:type="spellStart"/>
      <w:r w:rsidRPr="00CB65E7">
        <w:rPr>
          <w:b/>
          <w:bCs/>
          <w:lang w:val="en-US"/>
        </w:rPr>
        <w:t>Programme</w:t>
      </w:r>
      <w:proofErr w:type="spellEnd"/>
      <w:r w:rsidRPr="00CB65E7">
        <w:rPr>
          <w:b/>
          <w:bCs/>
          <w:lang w:val="en-US"/>
        </w:rPr>
        <w:t xml:space="preserve"> on Eradicating Dowry</w:t>
      </w:r>
    </w:p>
    <w:p w14:paraId="50934394" w14:textId="08234A45" w:rsidR="00CB65E7" w:rsidRPr="00CB65E7" w:rsidRDefault="00CB65E7" w:rsidP="00CB65E7">
      <w:pPr>
        <w:rPr>
          <w:lang w:val="en-US"/>
        </w:rPr>
      </w:pPr>
      <w:r w:rsidRPr="00CB65E7">
        <w:rPr>
          <w:b/>
          <w:bCs/>
          <w:lang w:val="en-US"/>
        </w:rPr>
        <w:t>Title:</w:t>
      </w:r>
      <w:r w:rsidRPr="00CB65E7">
        <w:rPr>
          <w:lang w:val="en-US"/>
        </w:rPr>
        <w:t xml:space="preserve"> </w:t>
      </w:r>
      <w:r w:rsidRPr="00CB65E7">
        <w:rPr>
          <w:i/>
          <w:iCs/>
          <w:lang w:val="en-US"/>
        </w:rPr>
        <w:t>Eradicating Dowry: The Role of Education and Student Movements</w:t>
      </w:r>
      <w:r w:rsidRPr="00CB65E7">
        <w:rPr>
          <w:lang w:val="en-US"/>
        </w:rPr>
        <w:br/>
      </w:r>
      <w:r w:rsidRPr="00CB65E7">
        <w:rPr>
          <w:b/>
          <w:bCs/>
          <w:lang w:val="en-US"/>
        </w:rPr>
        <w:t>Date &amp; Time:</w:t>
      </w:r>
      <w:r w:rsidRPr="00CB65E7">
        <w:rPr>
          <w:lang w:val="en-US"/>
        </w:rPr>
        <w:t xml:space="preserve"> 12th (Wednesday), 2:00 PM</w:t>
      </w:r>
      <w:r w:rsidRPr="00CB65E7">
        <w:rPr>
          <w:lang w:val="en-US"/>
        </w:rPr>
        <w:br/>
      </w:r>
      <w:r w:rsidRPr="00CB65E7">
        <w:rPr>
          <w:b/>
          <w:bCs/>
          <w:lang w:val="en-US"/>
        </w:rPr>
        <w:t>Organized by:</w:t>
      </w:r>
      <w:r w:rsidRPr="00CB65E7">
        <w:rPr>
          <w:lang w:val="en-US"/>
        </w:rPr>
        <w:t xml:space="preserve"> NSS Unit</w:t>
      </w:r>
      <w:r>
        <w:rPr>
          <w:lang w:val="en-US"/>
        </w:rPr>
        <w:t xml:space="preserve"> 53 &amp; 95</w:t>
      </w:r>
      <w:r w:rsidRPr="00CB65E7">
        <w:rPr>
          <w:lang w:val="en-US"/>
        </w:rPr>
        <w:t xml:space="preserve">, MES </w:t>
      </w:r>
      <w:proofErr w:type="spellStart"/>
      <w:r w:rsidRPr="00CB65E7">
        <w:rPr>
          <w:lang w:val="en-US"/>
        </w:rPr>
        <w:t>Asmabi</w:t>
      </w:r>
      <w:proofErr w:type="spellEnd"/>
      <w:r w:rsidRPr="00CB65E7">
        <w:rPr>
          <w:lang w:val="en-US"/>
        </w:rPr>
        <w:t xml:space="preserve"> College, P. </w:t>
      </w:r>
      <w:proofErr w:type="spellStart"/>
      <w:r w:rsidRPr="00CB65E7">
        <w:rPr>
          <w:lang w:val="en-US"/>
        </w:rPr>
        <w:t>Vemballur</w:t>
      </w:r>
      <w:proofErr w:type="spellEnd"/>
      <w:r w:rsidRPr="00CB65E7">
        <w:rPr>
          <w:lang w:val="en-US"/>
        </w:rPr>
        <w:t>, in collaboration with the Internal Compliance Committee</w:t>
      </w:r>
      <w:r w:rsidRPr="00CB65E7">
        <w:rPr>
          <w:lang w:val="en-US"/>
        </w:rPr>
        <w:br/>
      </w:r>
      <w:r w:rsidRPr="00CB65E7">
        <w:rPr>
          <w:b/>
          <w:bCs/>
          <w:lang w:val="en-US"/>
        </w:rPr>
        <w:t>In Association With:</w:t>
      </w:r>
      <w:r w:rsidRPr="00CB65E7">
        <w:rPr>
          <w:lang w:val="en-US"/>
        </w:rPr>
        <w:t xml:space="preserve"> District Legal Service Authority, Thrissur &amp; Taluk Legal Service Committee, </w:t>
      </w:r>
      <w:proofErr w:type="spellStart"/>
      <w:r w:rsidRPr="00CB65E7">
        <w:rPr>
          <w:lang w:val="en-US"/>
        </w:rPr>
        <w:t>Kodungallur</w:t>
      </w:r>
      <w:proofErr w:type="spellEnd"/>
      <w:r w:rsidRPr="00CB65E7">
        <w:rPr>
          <w:lang w:val="en-US"/>
        </w:rPr>
        <w:br/>
      </w:r>
      <w:r w:rsidRPr="00CB65E7">
        <w:rPr>
          <w:b/>
          <w:bCs/>
          <w:lang w:val="en-US"/>
        </w:rPr>
        <w:t>Guest Speaker:</w:t>
      </w:r>
      <w:r w:rsidRPr="00CB65E7">
        <w:rPr>
          <w:lang w:val="en-US"/>
        </w:rPr>
        <w:t xml:space="preserve"> Adv. Simi P.P., Panel Lawyer, TLSC </w:t>
      </w:r>
      <w:proofErr w:type="spellStart"/>
      <w:r w:rsidRPr="00CB65E7">
        <w:rPr>
          <w:lang w:val="en-US"/>
        </w:rPr>
        <w:t>Kodungallur</w:t>
      </w:r>
      <w:proofErr w:type="spellEnd"/>
    </w:p>
    <w:p w14:paraId="3C9452C4" w14:textId="4ECF64A5" w:rsidR="00CB65E7" w:rsidRPr="00CB65E7" w:rsidRDefault="00CB65E7" w:rsidP="00CB65E7">
      <w:pPr>
        <w:jc w:val="both"/>
        <w:rPr>
          <w:lang w:val="en-US"/>
        </w:rPr>
      </w:pPr>
      <w:r>
        <w:rPr>
          <w:lang w:val="en-US"/>
        </w:rPr>
        <w:t xml:space="preserve">In collaboration with the Internal Compliance Committee, the National Service Scheme (NSS) units of MES </w:t>
      </w:r>
      <w:proofErr w:type="spellStart"/>
      <w:r>
        <w:rPr>
          <w:lang w:val="en-US"/>
        </w:rPr>
        <w:t>Asmabi</w:t>
      </w:r>
      <w:proofErr w:type="spellEnd"/>
      <w:r>
        <w:rPr>
          <w:lang w:val="en-US"/>
        </w:rPr>
        <w:t xml:space="preserve"> College, P. </w:t>
      </w:r>
      <w:proofErr w:type="spellStart"/>
      <w:r>
        <w:rPr>
          <w:lang w:val="en-US"/>
        </w:rPr>
        <w:t>Vemballur</w:t>
      </w:r>
      <w:proofErr w:type="spellEnd"/>
      <w:r w:rsidRPr="00CB65E7">
        <w:rPr>
          <w:lang w:val="en-US"/>
        </w:rPr>
        <w:t xml:space="preserve">, organized an awareness </w:t>
      </w:r>
      <w:proofErr w:type="spellStart"/>
      <w:r w:rsidRPr="00CB65E7">
        <w:rPr>
          <w:lang w:val="en-US"/>
        </w:rPr>
        <w:t>programme</w:t>
      </w:r>
      <w:proofErr w:type="spellEnd"/>
      <w:r w:rsidRPr="00CB65E7">
        <w:rPr>
          <w:lang w:val="en-US"/>
        </w:rPr>
        <w:t xml:space="preserve"> on the topic </w:t>
      </w:r>
      <w:r w:rsidRPr="00CB65E7">
        <w:rPr>
          <w:i/>
          <w:iCs/>
          <w:lang w:val="en-US"/>
        </w:rPr>
        <w:t>"Eradicating Dowry: The Role of Education and Student Movements."</w:t>
      </w:r>
      <w:r w:rsidRPr="00CB65E7">
        <w:rPr>
          <w:lang w:val="en-US"/>
        </w:rPr>
        <w:t xml:space="preserve"> The event, conducted in association with the District Legal Service Authority, Thrissur, and the Taluk Legal Service Committee, </w:t>
      </w:r>
      <w:proofErr w:type="spellStart"/>
      <w:r w:rsidRPr="00CB65E7">
        <w:rPr>
          <w:lang w:val="en-US"/>
        </w:rPr>
        <w:t>Kodungallur</w:t>
      </w:r>
      <w:proofErr w:type="spellEnd"/>
      <w:r w:rsidRPr="00CB65E7">
        <w:rPr>
          <w:lang w:val="en-US"/>
        </w:rPr>
        <w:t xml:space="preserve">, aimed at </w:t>
      </w:r>
      <w:proofErr w:type="spellStart"/>
      <w:r>
        <w:rPr>
          <w:lang w:val="en-US"/>
        </w:rPr>
        <w:t>sensitising</w:t>
      </w:r>
      <w:proofErr w:type="spellEnd"/>
      <w:r w:rsidRPr="00CB65E7">
        <w:rPr>
          <w:lang w:val="en-US"/>
        </w:rPr>
        <w:t xml:space="preserve"> students about the pressing issue of dowry and the critical role of education and student activism in eradicating this social evil.</w:t>
      </w:r>
    </w:p>
    <w:p w14:paraId="2138066B" w14:textId="2E6E973C" w:rsidR="00CB65E7" w:rsidRPr="00CB65E7" w:rsidRDefault="00CB65E7" w:rsidP="00CB65E7">
      <w:pPr>
        <w:jc w:val="both"/>
        <w:rPr>
          <w:lang w:val="en-US"/>
        </w:rPr>
      </w:pPr>
      <w:r w:rsidRPr="00CB65E7">
        <w:rPr>
          <w:lang w:val="en-US"/>
        </w:rPr>
        <w:t xml:space="preserve">The keynote address was delivered by </w:t>
      </w:r>
      <w:r w:rsidRPr="00CB65E7">
        <w:rPr>
          <w:b/>
          <w:bCs/>
          <w:lang w:val="en-US"/>
        </w:rPr>
        <w:t xml:space="preserve">Adv. Simi P.P., Panel Lawyer, TLSC </w:t>
      </w:r>
      <w:proofErr w:type="spellStart"/>
      <w:r w:rsidRPr="00CB65E7">
        <w:rPr>
          <w:b/>
          <w:bCs/>
          <w:lang w:val="en-US"/>
        </w:rPr>
        <w:t>Kodungallur</w:t>
      </w:r>
      <w:proofErr w:type="spellEnd"/>
      <w:r w:rsidRPr="00CB65E7">
        <w:rPr>
          <w:lang w:val="en-US"/>
        </w:rPr>
        <w:t>, elaborated on the legal framework surrounding dowry prohibition, the rights of women, and the importance of legal awareness in tackling dowry-related issues. She emphasized the role of youth in challenging societal norms and fostering a culture of gender equality and empowerment.</w:t>
      </w:r>
    </w:p>
    <w:p w14:paraId="7D5AE8D8" w14:textId="77777777" w:rsidR="00CB65E7" w:rsidRPr="00CB65E7" w:rsidRDefault="00CB65E7" w:rsidP="00CB65E7">
      <w:pPr>
        <w:jc w:val="both"/>
        <w:rPr>
          <w:lang w:val="en-US"/>
        </w:rPr>
      </w:pPr>
      <w:r w:rsidRPr="00CB65E7">
        <w:rPr>
          <w:lang w:val="en-US"/>
        </w:rPr>
        <w:t>The session was interactive, with students actively engaging in discussions and sharing their perspectives on the role of education in preventing dowry practices. The event also highlighted the importance of student-led initiatives in promoting social change and ensuring that educational institutions remain strongholds against gender-based discrimination.</w:t>
      </w:r>
    </w:p>
    <w:p w14:paraId="23A3AC98" w14:textId="77777777" w:rsidR="00CB65E7" w:rsidRPr="00CB65E7" w:rsidRDefault="00CB65E7" w:rsidP="00CB65E7">
      <w:pPr>
        <w:jc w:val="both"/>
        <w:rPr>
          <w:lang w:val="en-US"/>
        </w:rPr>
      </w:pPr>
      <w:r w:rsidRPr="00CB65E7">
        <w:rPr>
          <w:lang w:val="en-US"/>
        </w:rPr>
        <w:t xml:space="preserve">The </w:t>
      </w:r>
      <w:proofErr w:type="spellStart"/>
      <w:r w:rsidRPr="00CB65E7">
        <w:rPr>
          <w:lang w:val="en-US"/>
        </w:rPr>
        <w:t>programme</w:t>
      </w:r>
      <w:proofErr w:type="spellEnd"/>
      <w:r w:rsidRPr="00CB65E7">
        <w:rPr>
          <w:lang w:val="en-US"/>
        </w:rPr>
        <w:t xml:space="preserve"> concluded with a call to action, urging students to take a stand against dowry practices and become advocates for change within their communities. The NSS Program Officer extended gratitude to the guest speaker and all participants for their enthusiastic involvement in making the event a success.</w:t>
      </w:r>
    </w:p>
    <w:p w14:paraId="5920FC17" w14:textId="77777777" w:rsidR="00CB65E7" w:rsidRDefault="00CB65E7" w:rsidP="00CB65E7">
      <w:pPr>
        <w:jc w:val="both"/>
        <w:rPr>
          <w:lang w:val="en-US"/>
        </w:rPr>
      </w:pPr>
      <w:r w:rsidRPr="00CB65E7">
        <w:rPr>
          <w:lang w:val="en-US"/>
        </w:rPr>
        <w:t xml:space="preserve">This initiative reinforced the commitment of MES </w:t>
      </w:r>
      <w:proofErr w:type="spellStart"/>
      <w:r w:rsidRPr="00CB65E7">
        <w:rPr>
          <w:lang w:val="en-US"/>
        </w:rPr>
        <w:t>Asmabi</w:t>
      </w:r>
      <w:proofErr w:type="spellEnd"/>
      <w:r w:rsidRPr="00CB65E7">
        <w:rPr>
          <w:lang w:val="en-US"/>
        </w:rPr>
        <w:t xml:space="preserve"> College to promoting gender justice and empowering students with the knowledge and awareness necessary to build a more equitable society.</w:t>
      </w:r>
    </w:p>
    <w:p w14:paraId="6A8BA774" w14:textId="4619BDB1" w:rsidR="00CB65E7" w:rsidRPr="00CB65E7" w:rsidRDefault="009D1358" w:rsidP="009D1358">
      <w:pPr>
        <w:rPr>
          <w:lang w:val="en-US"/>
        </w:rPr>
      </w:pPr>
      <w:r>
        <w:rPr>
          <w:noProof/>
          <w:lang w:val="en-US"/>
        </w:rPr>
        <w:lastRenderedPageBreak/>
        <w:drawing>
          <wp:inline distT="0" distB="0" distL="0" distR="0" wp14:anchorId="5E01D7C4" wp14:editId="01688652">
            <wp:extent cx="5730240" cy="2819400"/>
            <wp:effectExtent l="0" t="0" r="0" b="0"/>
            <wp:docPr id="144285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0240" cy="2819400"/>
                    </a:xfrm>
                    <a:prstGeom prst="rect">
                      <a:avLst/>
                    </a:prstGeom>
                    <a:noFill/>
                    <a:ln>
                      <a:noFill/>
                    </a:ln>
                  </pic:spPr>
                </pic:pic>
              </a:graphicData>
            </a:graphic>
          </wp:inline>
        </w:drawing>
      </w:r>
    </w:p>
    <w:p w14:paraId="3A1D3575" w14:textId="13909C4A" w:rsidR="00651552" w:rsidRDefault="009D1358" w:rsidP="009D1358">
      <w:pPr>
        <w:jc w:val="center"/>
      </w:pPr>
      <w:r>
        <w:rPr>
          <w:noProof/>
        </w:rPr>
        <w:drawing>
          <wp:inline distT="0" distB="0" distL="0" distR="0" wp14:anchorId="5B2F31C6" wp14:editId="1E1F01AC">
            <wp:extent cx="5722620" cy="5067300"/>
            <wp:effectExtent l="0" t="0" r="0" b="0"/>
            <wp:docPr id="1509362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2620" cy="5067300"/>
                    </a:xfrm>
                    <a:prstGeom prst="rect">
                      <a:avLst/>
                    </a:prstGeom>
                    <a:noFill/>
                    <a:ln>
                      <a:noFill/>
                    </a:ln>
                  </pic:spPr>
                </pic:pic>
              </a:graphicData>
            </a:graphic>
          </wp:inline>
        </w:drawing>
      </w:r>
    </w:p>
    <w:p w14:paraId="2887482C" w14:textId="77777777" w:rsidR="009D1358" w:rsidRDefault="009D1358" w:rsidP="009D1358">
      <w:pPr>
        <w:jc w:val="center"/>
      </w:pPr>
    </w:p>
    <w:p w14:paraId="3DEF0A7F" w14:textId="77777777" w:rsidR="009D1358" w:rsidRDefault="009D1358" w:rsidP="009D1358">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813"/>
      </w:tblGrid>
      <w:tr w:rsidR="009576A1" w14:paraId="233349F6" w14:textId="77777777" w:rsidTr="009576A1">
        <w:tc>
          <w:tcPr>
            <w:tcW w:w="4621" w:type="dxa"/>
            <w:vMerge w:val="restart"/>
          </w:tcPr>
          <w:p w14:paraId="4CE28F2B" w14:textId="538300FE" w:rsidR="009D1358" w:rsidRDefault="009D1358" w:rsidP="009D1358">
            <w:r>
              <w:rPr>
                <w:noProof/>
              </w:rPr>
              <w:lastRenderedPageBreak/>
              <w:drawing>
                <wp:inline distT="0" distB="0" distL="0" distR="0" wp14:anchorId="6C606592" wp14:editId="593FD8AF">
                  <wp:extent cx="2766060" cy="6576060"/>
                  <wp:effectExtent l="0" t="0" r="0" b="0"/>
                  <wp:docPr id="798410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6060" cy="6576060"/>
                          </a:xfrm>
                          <a:prstGeom prst="rect">
                            <a:avLst/>
                          </a:prstGeom>
                          <a:noFill/>
                          <a:ln>
                            <a:noFill/>
                          </a:ln>
                        </pic:spPr>
                      </pic:pic>
                    </a:graphicData>
                  </a:graphic>
                </wp:inline>
              </w:drawing>
            </w:r>
          </w:p>
        </w:tc>
        <w:tc>
          <w:tcPr>
            <w:tcW w:w="4621" w:type="dxa"/>
          </w:tcPr>
          <w:p w14:paraId="2A9B4F05" w14:textId="61B45B87" w:rsidR="009D1358" w:rsidRDefault="009576A1" w:rsidP="009D1358">
            <w:r>
              <w:rPr>
                <w:noProof/>
              </w:rPr>
              <w:drawing>
                <wp:inline distT="0" distB="0" distL="0" distR="0" wp14:anchorId="080E1773" wp14:editId="6C0A1120">
                  <wp:extent cx="3017520" cy="2026920"/>
                  <wp:effectExtent l="0" t="0" r="0" b="0"/>
                  <wp:docPr id="926151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7520" cy="2026920"/>
                          </a:xfrm>
                          <a:prstGeom prst="rect">
                            <a:avLst/>
                          </a:prstGeom>
                          <a:noFill/>
                          <a:ln>
                            <a:noFill/>
                          </a:ln>
                        </pic:spPr>
                      </pic:pic>
                    </a:graphicData>
                  </a:graphic>
                </wp:inline>
              </w:drawing>
            </w:r>
          </w:p>
        </w:tc>
      </w:tr>
      <w:tr w:rsidR="009576A1" w14:paraId="31CDB396" w14:textId="77777777" w:rsidTr="009576A1">
        <w:tc>
          <w:tcPr>
            <w:tcW w:w="4621" w:type="dxa"/>
            <w:vMerge/>
          </w:tcPr>
          <w:p w14:paraId="01A91F5D" w14:textId="77777777" w:rsidR="009D1358" w:rsidRDefault="009D1358" w:rsidP="009D1358"/>
        </w:tc>
        <w:tc>
          <w:tcPr>
            <w:tcW w:w="4621" w:type="dxa"/>
          </w:tcPr>
          <w:p w14:paraId="5024E0B7" w14:textId="16F701EB" w:rsidR="009D1358" w:rsidRDefault="009576A1" w:rsidP="009D1358">
            <w:r>
              <w:rPr>
                <w:noProof/>
              </w:rPr>
              <w:drawing>
                <wp:inline distT="0" distB="0" distL="0" distR="0" wp14:anchorId="3CD5D579" wp14:editId="3CADA119">
                  <wp:extent cx="2941320" cy="2148840"/>
                  <wp:effectExtent l="0" t="0" r="0" b="0"/>
                  <wp:docPr id="807507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320" cy="2148840"/>
                          </a:xfrm>
                          <a:prstGeom prst="rect">
                            <a:avLst/>
                          </a:prstGeom>
                          <a:noFill/>
                          <a:ln>
                            <a:noFill/>
                          </a:ln>
                        </pic:spPr>
                      </pic:pic>
                    </a:graphicData>
                  </a:graphic>
                </wp:inline>
              </w:drawing>
            </w:r>
          </w:p>
        </w:tc>
      </w:tr>
      <w:tr w:rsidR="009576A1" w14:paraId="1690485E" w14:textId="77777777" w:rsidTr="009576A1">
        <w:tc>
          <w:tcPr>
            <w:tcW w:w="4621" w:type="dxa"/>
            <w:vMerge/>
          </w:tcPr>
          <w:p w14:paraId="3B6F3E09" w14:textId="77777777" w:rsidR="009D1358" w:rsidRDefault="009D1358" w:rsidP="009D1358"/>
        </w:tc>
        <w:tc>
          <w:tcPr>
            <w:tcW w:w="4621" w:type="dxa"/>
          </w:tcPr>
          <w:p w14:paraId="35ABB01E" w14:textId="4E37F990" w:rsidR="009D1358" w:rsidRDefault="009576A1" w:rsidP="009D1358">
            <w:r>
              <w:rPr>
                <w:noProof/>
              </w:rPr>
              <w:drawing>
                <wp:inline distT="0" distB="0" distL="0" distR="0" wp14:anchorId="7570A911" wp14:editId="3044062C">
                  <wp:extent cx="2933700" cy="2407920"/>
                  <wp:effectExtent l="0" t="0" r="0" b="0"/>
                  <wp:docPr id="16629354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700" cy="2407920"/>
                          </a:xfrm>
                          <a:prstGeom prst="rect">
                            <a:avLst/>
                          </a:prstGeom>
                          <a:noFill/>
                          <a:ln>
                            <a:noFill/>
                          </a:ln>
                        </pic:spPr>
                      </pic:pic>
                    </a:graphicData>
                  </a:graphic>
                </wp:inline>
              </w:drawing>
            </w:r>
          </w:p>
        </w:tc>
      </w:tr>
    </w:tbl>
    <w:p w14:paraId="43E18C9C" w14:textId="77777777" w:rsidR="009D1358" w:rsidRDefault="009D1358" w:rsidP="009D1358"/>
    <w:sectPr w:rsidR="009D1358" w:rsidSect="009576A1">
      <w:pgSz w:w="11906" w:h="16838" w:code="9"/>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83320"/>
    <w:rsid w:val="00081293"/>
    <w:rsid w:val="002D1F17"/>
    <w:rsid w:val="002D3CA7"/>
    <w:rsid w:val="00651552"/>
    <w:rsid w:val="007421EC"/>
    <w:rsid w:val="0081588D"/>
    <w:rsid w:val="009576A1"/>
    <w:rsid w:val="00983320"/>
    <w:rsid w:val="009D1358"/>
    <w:rsid w:val="009F14E9"/>
    <w:rsid w:val="00BA6F82"/>
    <w:rsid w:val="00BD1276"/>
    <w:rsid w:val="00C10AE1"/>
    <w:rsid w:val="00CB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C567B"/>
  <w15:chartTrackingRefBased/>
  <w15:docId w15:val="{A9186EDC-FD65-49ED-905C-97CDEE44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983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3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3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3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33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3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3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3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20"/>
    <w:rPr>
      <w:rFonts w:asciiTheme="majorHAnsi" w:eastAsiaTheme="majorEastAsia" w:hAnsiTheme="majorHAnsi" w:cstheme="majorBidi"/>
      <w:color w:val="2F5496" w:themeColor="accent1" w:themeShade="BF"/>
      <w:sz w:val="40"/>
      <w:szCs w:val="40"/>
      <w:lang w:val="en-IN"/>
    </w:rPr>
  </w:style>
  <w:style w:type="character" w:customStyle="1" w:styleId="Heading2Char">
    <w:name w:val="Heading 2 Char"/>
    <w:basedOn w:val="DefaultParagraphFont"/>
    <w:link w:val="Heading2"/>
    <w:uiPriority w:val="9"/>
    <w:semiHidden/>
    <w:rsid w:val="00983320"/>
    <w:rPr>
      <w:rFonts w:asciiTheme="majorHAnsi" w:eastAsiaTheme="majorEastAsia" w:hAnsiTheme="majorHAnsi" w:cstheme="majorBidi"/>
      <w:color w:val="2F5496" w:themeColor="accent1" w:themeShade="BF"/>
      <w:sz w:val="32"/>
      <w:szCs w:val="32"/>
      <w:lang w:val="en-IN"/>
    </w:rPr>
  </w:style>
  <w:style w:type="character" w:customStyle="1" w:styleId="Heading3Char">
    <w:name w:val="Heading 3 Char"/>
    <w:basedOn w:val="DefaultParagraphFont"/>
    <w:link w:val="Heading3"/>
    <w:uiPriority w:val="9"/>
    <w:semiHidden/>
    <w:rsid w:val="00983320"/>
    <w:rPr>
      <w:rFonts w:asciiTheme="minorHAnsi" w:eastAsiaTheme="majorEastAsia" w:hAnsiTheme="minorHAnsi" w:cstheme="majorBidi"/>
      <w:color w:val="2F5496" w:themeColor="accent1" w:themeShade="BF"/>
      <w:sz w:val="28"/>
      <w:szCs w:val="28"/>
      <w:lang w:val="en-IN"/>
    </w:rPr>
  </w:style>
  <w:style w:type="character" w:customStyle="1" w:styleId="Heading4Char">
    <w:name w:val="Heading 4 Char"/>
    <w:basedOn w:val="DefaultParagraphFont"/>
    <w:link w:val="Heading4"/>
    <w:uiPriority w:val="9"/>
    <w:semiHidden/>
    <w:rsid w:val="00983320"/>
    <w:rPr>
      <w:rFonts w:asciiTheme="minorHAnsi" w:eastAsiaTheme="majorEastAsia" w:hAnsiTheme="min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983320"/>
    <w:rPr>
      <w:rFonts w:asciiTheme="minorHAnsi" w:eastAsiaTheme="majorEastAsia" w:hAnsiTheme="minorHAnsi" w:cstheme="majorBidi"/>
      <w:color w:val="2F5496" w:themeColor="accent1" w:themeShade="BF"/>
      <w:lang w:val="en-IN"/>
    </w:rPr>
  </w:style>
  <w:style w:type="character" w:customStyle="1" w:styleId="Heading6Char">
    <w:name w:val="Heading 6 Char"/>
    <w:basedOn w:val="DefaultParagraphFont"/>
    <w:link w:val="Heading6"/>
    <w:uiPriority w:val="9"/>
    <w:semiHidden/>
    <w:rsid w:val="00983320"/>
    <w:rPr>
      <w:rFonts w:asciiTheme="minorHAnsi" w:eastAsiaTheme="majorEastAsia" w:hAnsiTheme="minorHAnsi" w:cstheme="majorBidi"/>
      <w:i/>
      <w:iCs/>
      <w:color w:val="595959" w:themeColor="text1" w:themeTint="A6"/>
      <w:lang w:val="en-IN"/>
    </w:rPr>
  </w:style>
  <w:style w:type="character" w:customStyle="1" w:styleId="Heading7Char">
    <w:name w:val="Heading 7 Char"/>
    <w:basedOn w:val="DefaultParagraphFont"/>
    <w:link w:val="Heading7"/>
    <w:uiPriority w:val="9"/>
    <w:semiHidden/>
    <w:rsid w:val="00983320"/>
    <w:rPr>
      <w:rFonts w:asciiTheme="minorHAnsi" w:eastAsiaTheme="majorEastAsia" w:hAnsiTheme="minorHAnsi" w:cstheme="majorBidi"/>
      <w:color w:val="595959" w:themeColor="text1" w:themeTint="A6"/>
      <w:lang w:val="en-IN"/>
    </w:rPr>
  </w:style>
  <w:style w:type="character" w:customStyle="1" w:styleId="Heading8Char">
    <w:name w:val="Heading 8 Char"/>
    <w:basedOn w:val="DefaultParagraphFont"/>
    <w:link w:val="Heading8"/>
    <w:uiPriority w:val="9"/>
    <w:semiHidden/>
    <w:rsid w:val="00983320"/>
    <w:rPr>
      <w:rFonts w:asciiTheme="minorHAnsi" w:eastAsiaTheme="majorEastAsia" w:hAnsiTheme="minorHAnsi" w:cstheme="majorBidi"/>
      <w:i/>
      <w:iCs/>
      <w:color w:val="272727" w:themeColor="text1" w:themeTint="D8"/>
      <w:lang w:val="en-IN"/>
    </w:rPr>
  </w:style>
  <w:style w:type="character" w:customStyle="1" w:styleId="Heading9Char">
    <w:name w:val="Heading 9 Char"/>
    <w:basedOn w:val="DefaultParagraphFont"/>
    <w:link w:val="Heading9"/>
    <w:uiPriority w:val="9"/>
    <w:semiHidden/>
    <w:rsid w:val="00983320"/>
    <w:rPr>
      <w:rFonts w:asciiTheme="minorHAnsi" w:eastAsiaTheme="majorEastAsia" w:hAnsiTheme="minorHAnsi" w:cstheme="majorBidi"/>
      <w:color w:val="272727" w:themeColor="text1" w:themeTint="D8"/>
      <w:lang w:val="en-IN"/>
    </w:rPr>
  </w:style>
  <w:style w:type="paragraph" w:styleId="Title">
    <w:name w:val="Title"/>
    <w:basedOn w:val="Normal"/>
    <w:next w:val="Normal"/>
    <w:link w:val="TitleChar"/>
    <w:uiPriority w:val="10"/>
    <w:qFormat/>
    <w:rsid w:val="00983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320"/>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9833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320"/>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983320"/>
    <w:pPr>
      <w:spacing w:before="160"/>
      <w:jc w:val="center"/>
    </w:pPr>
    <w:rPr>
      <w:i/>
      <w:iCs/>
      <w:color w:val="404040" w:themeColor="text1" w:themeTint="BF"/>
    </w:rPr>
  </w:style>
  <w:style w:type="character" w:customStyle="1" w:styleId="QuoteChar">
    <w:name w:val="Quote Char"/>
    <w:basedOn w:val="DefaultParagraphFont"/>
    <w:link w:val="Quote"/>
    <w:uiPriority w:val="29"/>
    <w:rsid w:val="00983320"/>
    <w:rPr>
      <w:i/>
      <w:iCs/>
      <w:color w:val="404040" w:themeColor="text1" w:themeTint="BF"/>
      <w:lang w:val="en-IN"/>
    </w:rPr>
  </w:style>
  <w:style w:type="paragraph" w:styleId="ListParagraph">
    <w:name w:val="List Paragraph"/>
    <w:basedOn w:val="Normal"/>
    <w:uiPriority w:val="34"/>
    <w:qFormat/>
    <w:rsid w:val="00983320"/>
    <w:pPr>
      <w:ind w:left="720"/>
      <w:contextualSpacing/>
    </w:pPr>
  </w:style>
  <w:style w:type="character" w:styleId="IntenseEmphasis">
    <w:name w:val="Intense Emphasis"/>
    <w:basedOn w:val="DefaultParagraphFont"/>
    <w:uiPriority w:val="21"/>
    <w:qFormat/>
    <w:rsid w:val="00983320"/>
    <w:rPr>
      <w:i/>
      <w:iCs/>
      <w:color w:val="2F5496" w:themeColor="accent1" w:themeShade="BF"/>
    </w:rPr>
  </w:style>
  <w:style w:type="paragraph" w:styleId="IntenseQuote">
    <w:name w:val="Intense Quote"/>
    <w:basedOn w:val="Normal"/>
    <w:next w:val="Normal"/>
    <w:link w:val="IntenseQuoteChar"/>
    <w:uiPriority w:val="30"/>
    <w:qFormat/>
    <w:rsid w:val="00983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320"/>
    <w:rPr>
      <w:i/>
      <w:iCs/>
      <w:color w:val="2F5496" w:themeColor="accent1" w:themeShade="BF"/>
      <w:lang w:val="en-IN"/>
    </w:rPr>
  </w:style>
  <w:style w:type="character" w:styleId="IntenseReference">
    <w:name w:val="Intense Reference"/>
    <w:basedOn w:val="DefaultParagraphFont"/>
    <w:uiPriority w:val="32"/>
    <w:qFormat/>
    <w:rsid w:val="00983320"/>
    <w:rPr>
      <w:b/>
      <w:bCs/>
      <w:smallCaps/>
      <w:color w:val="2F5496" w:themeColor="accent1" w:themeShade="BF"/>
      <w:spacing w:val="5"/>
    </w:rPr>
  </w:style>
  <w:style w:type="table" w:styleId="TableGrid">
    <w:name w:val="Table Grid"/>
    <w:basedOn w:val="TableNormal"/>
    <w:uiPriority w:val="39"/>
    <w:rsid w:val="009D1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967711">
      <w:bodyDiv w:val="1"/>
      <w:marLeft w:val="0"/>
      <w:marRight w:val="0"/>
      <w:marTop w:val="0"/>
      <w:marBottom w:val="0"/>
      <w:divBdr>
        <w:top w:val="none" w:sz="0" w:space="0" w:color="auto"/>
        <w:left w:val="none" w:sz="0" w:space="0" w:color="auto"/>
        <w:bottom w:val="none" w:sz="0" w:space="0" w:color="auto"/>
        <w:right w:val="none" w:sz="0" w:space="0" w:color="auto"/>
      </w:divBdr>
    </w:div>
    <w:div w:id="14769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324</Words>
  <Characters>1923</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2025-02-13T05:51:00Z</dcterms:created>
  <dcterms:modified xsi:type="dcterms:W3CDTF">2025-02-13T06:05:00Z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2e22354dd3b5dcffc705dd9c21ffb361654f8803fcad0156ca737599c772bb91</vt:lpwstr>
  </property>
</Properties>
</file>