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4188C" w14:textId="77777777" w:rsidR="00894154" w:rsidRDefault="00894154" w:rsidP="00894154">
      <w:pPr>
        <w:jc w:val="center"/>
        <w:rPr>
          <w:b/>
          <w:bCs/>
          <w:lang w:val="en-US"/>
        </w:rPr>
      </w:pPr>
      <w:r w:rsidRPr="00894154">
        <w:rPr>
          <w:b/>
          <w:bCs/>
          <w:lang w:val="en-US"/>
        </w:rPr>
        <w:t>Seminar on "Gender Equality</w:t>
      </w:r>
      <w:proofErr w:type="gramStart"/>
      <w:r w:rsidRPr="00894154">
        <w:rPr>
          <w:b/>
          <w:bCs/>
          <w:lang w:val="en-US"/>
        </w:rPr>
        <w:t>.....</w:t>
      </w:r>
      <w:proofErr w:type="gramEnd"/>
      <w:r w:rsidRPr="00894154">
        <w:rPr>
          <w:b/>
          <w:bCs/>
          <w:lang w:val="en-US"/>
        </w:rPr>
        <w:t xml:space="preserve"> For What and How"</w:t>
      </w:r>
    </w:p>
    <w:p w14:paraId="24646CA9" w14:textId="7EB24D15" w:rsidR="00894154" w:rsidRPr="00894154" w:rsidRDefault="00894154" w:rsidP="00894154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NSS Unit 53 &amp; 95, MES </w:t>
      </w:r>
      <w:proofErr w:type="spellStart"/>
      <w:r>
        <w:rPr>
          <w:b/>
          <w:bCs/>
          <w:lang w:val="en-US"/>
        </w:rPr>
        <w:t>Asmabi</w:t>
      </w:r>
      <w:proofErr w:type="spellEnd"/>
      <w:r>
        <w:rPr>
          <w:b/>
          <w:bCs/>
          <w:lang w:val="en-US"/>
        </w:rPr>
        <w:t xml:space="preserve"> College, P. </w:t>
      </w:r>
      <w:proofErr w:type="spellStart"/>
      <w:r>
        <w:rPr>
          <w:b/>
          <w:bCs/>
          <w:lang w:val="en-US"/>
        </w:rPr>
        <w:t>Vemballur</w:t>
      </w:r>
      <w:proofErr w:type="spellEnd"/>
    </w:p>
    <w:p w14:paraId="2CFE9692" w14:textId="62B7E8F1" w:rsidR="00894154" w:rsidRPr="00894154" w:rsidRDefault="00894154" w:rsidP="00894154">
      <w:pPr>
        <w:rPr>
          <w:lang w:val="en-US"/>
        </w:rPr>
      </w:pPr>
      <w:r w:rsidRPr="00894154">
        <w:rPr>
          <w:b/>
          <w:bCs/>
          <w:lang w:val="en-US"/>
        </w:rPr>
        <w:t>Date:</w:t>
      </w:r>
      <w:r w:rsidRPr="00894154">
        <w:rPr>
          <w:lang w:val="en-US"/>
        </w:rPr>
        <w:t xml:space="preserve"> 24 December 2024</w:t>
      </w:r>
      <w:r w:rsidRPr="00894154">
        <w:rPr>
          <w:lang w:val="en-US"/>
        </w:rPr>
        <w:br/>
      </w:r>
      <w:r w:rsidRPr="00894154">
        <w:rPr>
          <w:b/>
          <w:bCs/>
          <w:lang w:val="en-US"/>
        </w:rPr>
        <w:t>Time:</w:t>
      </w:r>
      <w:r w:rsidRPr="00894154">
        <w:rPr>
          <w:lang w:val="en-US"/>
        </w:rPr>
        <w:t xml:space="preserve"> 10:00 AM</w:t>
      </w:r>
      <w:r w:rsidRPr="00894154">
        <w:rPr>
          <w:lang w:val="en-US"/>
        </w:rPr>
        <w:br/>
      </w:r>
      <w:r w:rsidRPr="00894154">
        <w:rPr>
          <w:b/>
          <w:bCs/>
          <w:lang w:val="en-US"/>
        </w:rPr>
        <w:t>Venue:</w:t>
      </w:r>
      <w:r w:rsidRPr="00894154">
        <w:rPr>
          <w:lang w:val="en-US"/>
        </w:rPr>
        <w:t xml:space="preserve"> </w:t>
      </w:r>
      <w:proofErr w:type="spellStart"/>
      <w:r>
        <w:rPr>
          <w:lang w:val="en-US"/>
        </w:rPr>
        <w:t>Seethi</w:t>
      </w:r>
      <w:proofErr w:type="spellEnd"/>
      <w:r>
        <w:rPr>
          <w:lang w:val="en-US"/>
        </w:rPr>
        <w:t xml:space="preserve"> Sahib Memorial High School, </w:t>
      </w:r>
      <w:proofErr w:type="spellStart"/>
      <w:r>
        <w:rPr>
          <w:lang w:val="en-US"/>
        </w:rPr>
        <w:t>Azhikode</w:t>
      </w:r>
      <w:proofErr w:type="spellEnd"/>
    </w:p>
    <w:p w14:paraId="3DE337AE" w14:textId="77777777" w:rsidR="00894154" w:rsidRPr="00894154" w:rsidRDefault="00894154" w:rsidP="002934DA">
      <w:pPr>
        <w:jc w:val="both"/>
        <w:rPr>
          <w:lang w:val="en-US"/>
        </w:rPr>
      </w:pPr>
      <w:r w:rsidRPr="00894154">
        <w:rPr>
          <w:lang w:val="en-US"/>
        </w:rPr>
        <w:t xml:space="preserve">As part of the </w:t>
      </w:r>
      <w:r w:rsidRPr="00894154">
        <w:rPr>
          <w:b/>
          <w:bCs/>
          <w:lang w:val="en-US"/>
        </w:rPr>
        <w:t>NSS Special Camping Program (December 20–26)</w:t>
      </w:r>
      <w:r w:rsidRPr="00894154">
        <w:rPr>
          <w:lang w:val="en-US"/>
        </w:rPr>
        <w:t xml:space="preserve">, NSS Units 53 &amp; 95 of MES </w:t>
      </w:r>
      <w:proofErr w:type="spellStart"/>
      <w:r w:rsidRPr="00894154">
        <w:rPr>
          <w:lang w:val="en-US"/>
        </w:rPr>
        <w:t>Asmabi</w:t>
      </w:r>
      <w:proofErr w:type="spellEnd"/>
      <w:r w:rsidRPr="00894154">
        <w:rPr>
          <w:lang w:val="en-US"/>
        </w:rPr>
        <w:t xml:space="preserve"> College organized a seminar titled </w:t>
      </w:r>
      <w:r w:rsidRPr="00894154">
        <w:rPr>
          <w:b/>
          <w:bCs/>
          <w:lang w:val="en-US"/>
        </w:rPr>
        <w:t>“Gender Equality</w:t>
      </w:r>
      <w:proofErr w:type="gramStart"/>
      <w:r w:rsidRPr="00894154">
        <w:rPr>
          <w:b/>
          <w:bCs/>
          <w:lang w:val="en-US"/>
        </w:rPr>
        <w:t>…..</w:t>
      </w:r>
      <w:proofErr w:type="gramEnd"/>
      <w:r w:rsidRPr="00894154">
        <w:rPr>
          <w:b/>
          <w:bCs/>
          <w:lang w:val="en-US"/>
        </w:rPr>
        <w:t xml:space="preserve"> For What and How”</w:t>
      </w:r>
      <w:r w:rsidRPr="00894154">
        <w:rPr>
          <w:lang w:val="en-US"/>
        </w:rPr>
        <w:t xml:space="preserve"> on 24 December 2024 at 10:00 AM.</w:t>
      </w:r>
    </w:p>
    <w:p w14:paraId="50DBE37B" w14:textId="77777777" w:rsidR="00894154" w:rsidRPr="00894154" w:rsidRDefault="00894154" w:rsidP="002934DA">
      <w:pPr>
        <w:jc w:val="both"/>
        <w:rPr>
          <w:lang w:val="en-US"/>
        </w:rPr>
      </w:pPr>
      <w:r w:rsidRPr="00894154">
        <w:rPr>
          <w:lang w:val="en-US"/>
        </w:rPr>
        <w:t xml:space="preserve">The session was led by </w:t>
      </w:r>
      <w:r w:rsidRPr="00894154">
        <w:rPr>
          <w:b/>
          <w:bCs/>
          <w:lang w:val="en-US"/>
        </w:rPr>
        <w:t>Dr. Sheeba N H</w:t>
      </w:r>
      <w:r w:rsidRPr="00894154">
        <w:rPr>
          <w:lang w:val="en-US"/>
        </w:rPr>
        <w:t xml:space="preserve">, a retired Associate Professor with extensive experience as an NSS </w:t>
      </w:r>
      <w:proofErr w:type="spellStart"/>
      <w:r w:rsidRPr="00894154">
        <w:rPr>
          <w:lang w:val="en-US"/>
        </w:rPr>
        <w:t>Programme</w:t>
      </w:r>
      <w:proofErr w:type="spellEnd"/>
      <w:r w:rsidRPr="00894154">
        <w:rPr>
          <w:lang w:val="en-US"/>
        </w:rPr>
        <w:t xml:space="preserve"> Officer. Drawing from her vast knowledge and practical expertise, Dr. Sheeba delivered a thought-provoking presentation on gender equality.</w:t>
      </w:r>
    </w:p>
    <w:p w14:paraId="1EB2B449" w14:textId="77777777" w:rsidR="00894154" w:rsidRPr="00894154" w:rsidRDefault="00894154" w:rsidP="00894154">
      <w:pPr>
        <w:rPr>
          <w:lang w:val="en-US"/>
        </w:rPr>
      </w:pPr>
      <w:r w:rsidRPr="00894154">
        <w:rPr>
          <w:lang w:val="en-US"/>
        </w:rPr>
        <w:t>The seminar explored the following key themes:</w:t>
      </w:r>
    </w:p>
    <w:p w14:paraId="48BB1CC0" w14:textId="77777777" w:rsidR="00894154" w:rsidRPr="00894154" w:rsidRDefault="00894154" w:rsidP="00894154">
      <w:pPr>
        <w:numPr>
          <w:ilvl w:val="0"/>
          <w:numId w:val="1"/>
        </w:numPr>
        <w:rPr>
          <w:lang w:val="en-US"/>
        </w:rPr>
      </w:pPr>
      <w:r w:rsidRPr="00894154">
        <w:rPr>
          <w:lang w:val="en-US"/>
        </w:rPr>
        <w:t>The importance of fostering equality between genders in education, workplace, and social settings.</w:t>
      </w:r>
    </w:p>
    <w:p w14:paraId="4D4ACF7C" w14:textId="77777777" w:rsidR="00894154" w:rsidRPr="00894154" w:rsidRDefault="00894154" w:rsidP="00894154">
      <w:pPr>
        <w:numPr>
          <w:ilvl w:val="0"/>
          <w:numId w:val="1"/>
        </w:numPr>
        <w:rPr>
          <w:lang w:val="en-US"/>
        </w:rPr>
      </w:pPr>
      <w:r w:rsidRPr="00894154">
        <w:rPr>
          <w:lang w:val="en-US"/>
        </w:rPr>
        <w:t>Challenges faced in achieving gender parity and ways to overcome them.</w:t>
      </w:r>
    </w:p>
    <w:p w14:paraId="4A06AACD" w14:textId="77777777" w:rsidR="00894154" w:rsidRPr="00894154" w:rsidRDefault="00894154" w:rsidP="00894154">
      <w:pPr>
        <w:numPr>
          <w:ilvl w:val="0"/>
          <w:numId w:val="1"/>
        </w:numPr>
        <w:rPr>
          <w:lang w:val="en-US"/>
        </w:rPr>
      </w:pPr>
      <w:r w:rsidRPr="00894154">
        <w:rPr>
          <w:lang w:val="en-US"/>
        </w:rPr>
        <w:t>Practical steps for individuals and communities to promote inclusivity and mutual respect.</w:t>
      </w:r>
    </w:p>
    <w:p w14:paraId="7CD363BE" w14:textId="3E495B5B" w:rsidR="00894154" w:rsidRPr="00894154" w:rsidRDefault="00894154" w:rsidP="00894154">
      <w:pPr>
        <w:jc w:val="both"/>
        <w:rPr>
          <w:lang w:val="en-US"/>
        </w:rPr>
      </w:pPr>
      <w:r w:rsidRPr="00894154">
        <w:rPr>
          <w:lang w:val="en-US"/>
        </w:rPr>
        <w:t xml:space="preserve">Dr. Sheeba </w:t>
      </w:r>
      <w:proofErr w:type="spellStart"/>
      <w:r>
        <w:rPr>
          <w:lang w:val="en-US"/>
        </w:rPr>
        <w:t>emphasised</w:t>
      </w:r>
      <w:proofErr w:type="spellEnd"/>
      <w:r w:rsidRPr="00894154">
        <w:rPr>
          <w:lang w:val="en-US"/>
        </w:rPr>
        <w:t xml:space="preserve"> the role of youth, particularly NSS volunteers, in breaking stereotypes and creating a society where men and women stand up for each other. She highlighted the need for collective action and grassroots-level awareness to address issues of gender discrimination.</w:t>
      </w:r>
    </w:p>
    <w:p w14:paraId="115A052B" w14:textId="4E70452A" w:rsidR="00894154" w:rsidRDefault="00894154" w:rsidP="00894154">
      <w:pPr>
        <w:jc w:val="both"/>
        <w:rPr>
          <w:lang w:val="en-US"/>
        </w:rPr>
      </w:pPr>
      <w:r w:rsidRPr="00894154">
        <w:rPr>
          <w:lang w:val="en-US"/>
        </w:rPr>
        <w:t>The interactive session encouraged active participation from students, who shared their perspectives and raised pertinent questions about achieving equality in their contexts.</w:t>
      </w:r>
      <w:r>
        <w:rPr>
          <w:lang w:val="en-US"/>
        </w:rPr>
        <w:t xml:space="preserve"> </w:t>
      </w:r>
      <w:r w:rsidRPr="00894154">
        <w:rPr>
          <w:lang w:val="en-US"/>
        </w:rPr>
        <w:t>This seminar not only educated participants on gender equality but also inspired them to contribute toward building a fair and just society.</w:t>
      </w:r>
    </w:p>
    <w:p w14:paraId="412EFB3B" w14:textId="231B3719" w:rsidR="00D70146" w:rsidRPr="00894154" w:rsidRDefault="00D70146" w:rsidP="00894154">
      <w:pPr>
        <w:jc w:val="both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6FAD4BAC" wp14:editId="46A42B3A">
            <wp:extent cx="5814060" cy="8229600"/>
            <wp:effectExtent l="0" t="0" r="0" b="0"/>
            <wp:docPr id="18781391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4782"/>
      </w:tblGrid>
      <w:tr w:rsidR="00DA6BA5" w14:paraId="34D4D75F" w14:textId="77777777" w:rsidTr="00DA6BA5">
        <w:tc>
          <w:tcPr>
            <w:tcW w:w="4794" w:type="dxa"/>
          </w:tcPr>
          <w:p w14:paraId="4D2746E2" w14:textId="7142E9A8" w:rsidR="00DA6BA5" w:rsidRDefault="00DA6BA5">
            <w:r>
              <w:rPr>
                <w:noProof/>
              </w:rPr>
              <w:lastRenderedPageBreak/>
              <w:drawing>
                <wp:inline distT="0" distB="0" distL="0" distR="0" wp14:anchorId="569CB3B9" wp14:editId="702DEFCC">
                  <wp:extent cx="2926080" cy="4130040"/>
                  <wp:effectExtent l="0" t="0" r="0" b="0"/>
                  <wp:docPr id="182960177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413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2" w:type="dxa"/>
          </w:tcPr>
          <w:p w14:paraId="76D71887" w14:textId="343AE21A" w:rsidR="00DA6BA5" w:rsidRDefault="00DA6BA5">
            <w:r>
              <w:rPr>
                <w:noProof/>
              </w:rPr>
              <w:drawing>
                <wp:inline distT="0" distB="0" distL="0" distR="0" wp14:anchorId="6E01B034" wp14:editId="110E6463">
                  <wp:extent cx="2918460" cy="4130040"/>
                  <wp:effectExtent l="0" t="0" r="0" b="0"/>
                  <wp:docPr id="69932635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460" cy="413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A5" w14:paraId="50AE124B" w14:textId="77777777" w:rsidTr="00DA6BA5">
        <w:tc>
          <w:tcPr>
            <w:tcW w:w="9576" w:type="dxa"/>
            <w:gridSpan w:val="2"/>
          </w:tcPr>
          <w:p w14:paraId="014F0CE3" w14:textId="2B62EB01" w:rsidR="00DA6BA5" w:rsidRDefault="00DA6BA5">
            <w:r>
              <w:rPr>
                <w:noProof/>
              </w:rPr>
              <w:drawing>
                <wp:inline distT="0" distB="0" distL="0" distR="0" wp14:anchorId="7436A40B" wp14:editId="2E7E8660">
                  <wp:extent cx="5935980" cy="3596640"/>
                  <wp:effectExtent l="0" t="0" r="0" b="0"/>
                  <wp:docPr id="17011466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359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99620" w14:textId="77777777" w:rsidR="00651552" w:rsidRDefault="00651552"/>
    <w:sectPr w:rsidR="00651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A36891"/>
    <w:multiLevelType w:val="multilevel"/>
    <w:tmpl w:val="94E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01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49F"/>
    <w:rsid w:val="00081293"/>
    <w:rsid w:val="002934DA"/>
    <w:rsid w:val="002D3CA7"/>
    <w:rsid w:val="00552FD5"/>
    <w:rsid w:val="00651552"/>
    <w:rsid w:val="00894154"/>
    <w:rsid w:val="009F14E9"/>
    <w:rsid w:val="00BA6F82"/>
    <w:rsid w:val="00BD1276"/>
    <w:rsid w:val="00C10AE1"/>
    <w:rsid w:val="00D65192"/>
    <w:rsid w:val="00D70146"/>
    <w:rsid w:val="00DA6BA5"/>
    <w:rsid w:val="00F0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DDCD8"/>
  <w15:chartTrackingRefBased/>
  <w15:docId w15:val="{4EC4747D-DAA4-47F0-953A-1295BCA4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237</Words>
  <Characters>1328</Characters>
  <Application>Microsoft Office Word</Application>
  <DocSecurity>0</DocSecurity>
  <Lines>28</Lines>
  <Paragraphs>12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2024-12-26T04:25:00Z</dcterms:created>
  <dcterms:modified xsi:type="dcterms:W3CDTF">2024-12-26T04:38:00Z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bdddef5720506e00d8f33d2c0d57e1c17b13b9d7be56004eda6e202f1466523b</vt:lpwstr>
  </property>
</Properties>
</file>