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EC" w:rsidRDefault="00FC10EC" w:rsidP="00FC10EC">
      <w:pPr>
        <w:spacing w:after="0"/>
        <w:jc w:val="center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PTA REPORT 2019-20</w:t>
      </w:r>
    </w:p>
    <w:p w:rsidR="00FC10EC" w:rsidRDefault="00FC10EC" w:rsidP="00FC10E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FC10EC" w:rsidRDefault="00FC10EC" w:rsidP="00FC10EC">
      <w:pPr>
        <w:spacing w:after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FC10EC" w:rsidRDefault="00FC10EC" w:rsidP="00FC1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During the year 2019-20 there were four executive committee meeting and one annual general body meeting were held.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 As per the decision taken in the PTA executive meeting for the year 2019 -20, a sewing machine was purchased for ED club spending an amount of rupees 19,977, a photo stat machine for rupees 38,500 and an amplifier for rupees 50,000 for college purposes. 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The following expenditures were met from the PTA fund.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1) 1, 50,000 paid to an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alumini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(Economics) kidney patient as medical aid.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2) Rupees 37,940 given to a B-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voc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student for her treatment in modern hospital.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3) 10,561 spent for the purchase of a printer for mass communication department.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Other functions of the PTA.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1) Organised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Shastra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kala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jadha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under the leadership of the PTA.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2) To nurture art and cultural aptitude among the students various programs were organised in the special days during the year 2019- 20.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3) To create reading habit among the students Malayalam dailies viz.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mathrubhumi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Madhyamam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Malayala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22222"/>
          <w:sz w:val="24"/>
          <w:szCs w:val="24"/>
        </w:rPr>
        <w:t>Manorama</w:t>
      </w:r>
      <w:proofErr w:type="spellEnd"/>
      <w:r>
        <w:rPr>
          <w:rFonts w:ascii="Arial" w:hAnsi="Arial" w:cs="Arial"/>
          <w:color w:val="222222"/>
          <w:sz w:val="24"/>
          <w:szCs w:val="24"/>
        </w:rPr>
        <w:t xml:space="preserve"> are being subscribed in the college. In addition to this, reading program competition was also organised during the year.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   In order to help the students who are having mental stress and depression, psychological counselling was conducted with regular follow ups.</w:t>
      </w:r>
    </w:p>
    <w:p w:rsidR="00FC10EC" w:rsidRDefault="00FC10EC" w:rsidP="00FC10EC">
      <w:pPr>
        <w:shd w:val="clear" w:color="auto" w:fill="FFFFFF"/>
        <w:spacing w:after="0"/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A409DA" w:rsidRDefault="00A409DA">
      <w:bookmarkStart w:id="0" w:name="_GoBack"/>
      <w:bookmarkEnd w:id="0"/>
    </w:p>
    <w:sectPr w:rsidR="00A40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EC"/>
    <w:rsid w:val="00A409DA"/>
    <w:rsid w:val="00F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DA758-FF53-4A26-AE1E-524EBE61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0EC"/>
    <w:pPr>
      <w:spacing w:before="100" w:beforeAutospacing="1" w:line="256" w:lineRule="auto"/>
    </w:pPr>
    <w:rPr>
      <w:rFonts w:ascii="Calibri" w:eastAsia="Times New Roman" w:hAnsi="Calibri" w:cs="Kartika"/>
      <w:lang w:eastAsia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sefiya</dc:creator>
  <cp:keywords/>
  <dc:description/>
  <cp:lastModifiedBy>sefiya</cp:lastModifiedBy>
  <cp:revision>1</cp:revision>
  <dcterms:created xsi:type="dcterms:W3CDTF">2023-04-01T04:28:00Z</dcterms:created>
  <dcterms:modified xsi:type="dcterms:W3CDTF">2023-04-01T04:29:00Z</dcterms:modified>
</cp:coreProperties>
</file>